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0001235862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CG Oncology,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001-41925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3000 Pegasus Park Drive, Suite 1640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Dallas</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75247</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9494093700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LEONARD POST</w:t>
      </w:r>
    </w:p>
    <w:p>
      <w:pPr>
        <w:spacing w:after="0" w:line="44" w:lineRule="exact"/>
        <w:rPr>
          <w:sz w:val="24"/>
          <w:szCs w:val="24"/>
          <w:color w:val="auto"/>
        </w:rPr>
      </w:pPr>
    </w:p>
    <w:p>
      <w:pPr>
        <w:sectPr>
          <w:pgSz w:w="11900" w:h="16838" w:orient="portrait"/>
          <w:cols w:equalWidth="0" w:num="2">
            <w:col w:w="6480" w:space="720"/>
            <w:col w:w="40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1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Morgan Stanley Smith</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Barney LLC Executive</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Financial Services</w:t>
            </w:r>
          </w:p>
        </w:tc>
        <w:tc>
          <w:tcPr>
            <w:tcW w:w="1300" w:type="dxa"/>
            <w:vAlign w:val="bottom"/>
            <w:vMerge w:val="restart"/>
          </w:tcPr>
          <w:p>
            <w:pPr>
              <w:jc w:val="right"/>
              <w:ind w:right="632"/>
              <w:spacing w:after="0"/>
              <w:rPr>
                <w:sz w:val="20"/>
                <w:szCs w:val="20"/>
                <w:color w:val="auto"/>
              </w:rPr>
            </w:pPr>
            <w:r>
              <w:rPr>
                <w:rFonts w:ascii="Times New Roman" w:cs="Times New Roman" w:eastAsia="Times New Roman" w:hAnsi="Times New Roman"/>
                <w:sz w:val="22"/>
                <w:szCs w:val="22"/>
                <w:color w:val="auto"/>
              </w:rPr>
              <w:t>6000</w:t>
            </w:r>
          </w:p>
        </w:tc>
        <w:tc>
          <w:tcPr>
            <w:tcW w:w="1140" w:type="dxa"/>
            <w:vAlign w:val="bottom"/>
            <w:vMerge w:val="restart"/>
          </w:tcPr>
          <w:p>
            <w:pPr>
              <w:jc w:val="right"/>
              <w:ind w:right="72"/>
              <w:spacing w:after="0"/>
              <w:rPr>
                <w:sz w:val="20"/>
                <w:szCs w:val="20"/>
                <w:color w:val="auto"/>
              </w:rPr>
            </w:pPr>
            <w:r>
              <w:rPr>
                <w:rFonts w:ascii="Times New Roman" w:cs="Times New Roman" w:eastAsia="Times New Roman" w:hAnsi="Times New Roman"/>
                <w:sz w:val="22"/>
                <w:szCs w:val="22"/>
                <w:color w:val="auto"/>
              </w:rPr>
              <w:t>366480.00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 New York Plaza</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88202473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06/22/2026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2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28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ind w:left="22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24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220" w:type="dxa"/>
            <w:vAlign w:val="bottom"/>
          </w:tcPr>
          <w:p>
            <w:pPr>
              <w:ind w:left="240"/>
              <w:spacing w:after="0"/>
              <w:rPr>
                <w:sz w:val="20"/>
                <w:szCs w:val="20"/>
                <w:color w:val="auto"/>
              </w:rPr>
            </w:pPr>
            <w:r>
              <w:rPr>
                <w:rFonts w:ascii="Times New Roman" w:cs="Times New Roman" w:eastAsia="Times New Roman" w:hAnsi="Times New Roman"/>
                <w:sz w:val="22"/>
                <w:szCs w:val="22"/>
                <w:b w:val="1"/>
                <w:bCs w:val="1"/>
                <w:color w:val="auto"/>
                <w:w w:val="96"/>
              </w:rPr>
              <w:t>Payment *</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80" w:type="dxa"/>
            <w:vAlign w:val="bottom"/>
          </w:tcPr>
          <w:p>
            <w:pPr>
              <w:jc w:val="center"/>
              <w:ind w:left="3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rPr>
              <w:t>a</w:t>
            </w:r>
          </w:p>
        </w:tc>
        <w:tc>
          <w:tcPr>
            <w:tcW w:w="9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2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80" w:type="dxa"/>
            <w:vAlign w:val="bottom"/>
          </w:tcPr>
          <w:p>
            <w:pPr>
              <w:jc w:val="center"/>
              <w:ind w:left="3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2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28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06/22/2026</w:t>
            </w: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Exercise of Stock</w:t>
            </w:r>
          </w:p>
        </w:tc>
        <w:tc>
          <w:tcPr>
            <w:tcW w:w="148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240" w:type="dxa"/>
            <w:vAlign w:val="bottom"/>
            <w:vMerge w:val="restart"/>
          </w:tcPr>
          <w:p>
            <w:pPr>
              <w:jc w:val="right"/>
              <w:ind w:right="672"/>
              <w:spacing w:after="0"/>
              <w:rPr>
                <w:sz w:val="20"/>
                <w:szCs w:val="20"/>
                <w:color w:val="auto"/>
              </w:rPr>
            </w:pPr>
            <w:r>
              <w:rPr>
                <w:rFonts w:ascii="Times New Roman" w:cs="Times New Roman" w:eastAsia="Times New Roman" w:hAnsi="Times New Roman"/>
                <w:sz w:val="22"/>
                <w:szCs w:val="22"/>
                <w:color w:val="auto"/>
                <w:w w:val="99"/>
              </w:rPr>
              <w:t>6000</w:t>
            </w:r>
          </w:p>
        </w:tc>
        <w:tc>
          <w:tcPr>
            <w:tcW w:w="246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06/22/2026 Cash</w:t>
            </w:r>
          </w:p>
        </w:tc>
        <w:tc>
          <w:tcPr>
            <w:tcW w:w="0" w:type="dxa"/>
            <w:vAlign w:val="bottom"/>
          </w:tcPr>
          <w:p>
            <w:pPr>
              <w:spacing w:after="0"/>
              <w:rPr>
                <w:sz w:val="1"/>
                <w:szCs w:val="1"/>
                <w:color w:val="auto"/>
              </w:rPr>
            </w:pPr>
          </w:p>
        </w:tc>
      </w:tr>
      <w:tr>
        <w:trPr>
          <w:trHeight w:val="282"/>
        </w:trPr>
        <w:tc>
          <w:tcPr>
            <w:tcW w:w="1220" w:type="dxa"/>
            <w:vAlign w:val="bottom"/>
            <w:vMerge w:val="continue"/>
          </w:tcPr>
          <w:p>
            <w:pPr>
              <w:spacing w:after="0"/>
              <w:rPr>
                <w:sz w:val="24"/>
                <w:szCs w:val="24"/>
                <w:color w:val="auto"/>
              </w:rPr>
            </w:pPr>
          </w:p>
        </w:tc>
        <w:tc>
          <w:tcPr>
            <w:tcW w:w="1280" w:type="dxa"/>
            <w:vAlign w:val="bottom"/>
            <w:vMerge w:val="continue"/>
          </w:tcPr>
          <w:p>
            <w:pPr>
              <w:spacing w:after="0"/>
              <w:rPr>
                <w:sz w:val="24"/>
                <w:szCs w:val="24"/>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Options</w:t>
            </w:r>
          </w:p>
        </w:tc>
        <w:tc>
          <w:tcPr>
            <w:tcW w:w="148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6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-229870</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46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6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00" w:type="dxa"/>
            <w:vAlign w:val="bottom"/>
            <w:vMerge w:val="restart"/>
          </w:tcPr>
          <w:p>
            <w:pPr>
              <w:ind w:left="9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460" w:type="dxa"/>
            <w:vAlign w:val="bottom"/>
            <w:vMerge w:val="continue"/>
          </w:tcPr>
          <w:p>
            <w:pPr>
              <w:spacing w:after="0"/>
              <w:rPr>
                <w:sz w:val="10"/>
                <w:szCs w:val="10"/>
                <w:color w:val="auto"/>
              </w:rPr>
            </w:pPr>
          </w:p>
        </w:tc>
        <w:tc>
          <w:tcPr>
            <w:tcW w:w="340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46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60" w:type="dxa"/>
            <w:vAlign w:val="bottom"/>
          </w:tcPr>
          <w:p>
            <w:pPr>
              <w:spacing w:after="0"/>
              <w:rPr>
                <w:sz w:val="20"/>
                <w:szCs w:val="20"/>
                <w:color w:val="auto"/>
              </w:rPr>
            </w:pPr>
            <w:r>
              <w:rPr>
                <w:rFonts w:ascii="Times New Roman" w:cs="Times New Roman" w:eastAsia="Times New Roman" w:hAnsi="Times New Roman"/>
                <w:sz w:val="22"/>
                <w:szCs w:val="22"/>
                <w:color w:val="auto"/>
              </w:rPr>
              <w:t>10b5-1 Sales for LEONARD E POST</w:t>
            </w:r>
          </w:p>
        </w:tc>
        <w:tc>
          <w:tcPr>
            <w:tcW w:w="34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3000 Pegasus Park Drive, Suite 1640</w:t>
            </w:r>
          </w:p>
        </w:tc>
        <w:tc>
          <w:tcPr>
            <w:tcW w:w="34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06/04/2026 1000</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54500.00</w:t>
            </w:r>
          </w:p>
        </w:tc>
        <w:tc>
          <w:tcPr>
            <w:tcW w:w="0" w:type="dxa"/>
            <w:vAlign w:val="bottom"/>
          </w:tcPr>
          <w:p>
            <w:pPr>
              <w:spacing w:after="0"/>
              <w:rPr>
                <w:sz w:val="1"/>
                <w:szCs w:val="1"/>
                <w:color w:val="auto"/>
              </w:rPr>
            </w:pPr>
          </w:p>
        </w:tc>
      </w:tr>
      <w:tr>
        <w:trPr>
          <w:trHeight w:val="282"/>
        </w:trPr>
        <w:tc>
          <w:tcPr>
            <w:tcW w:w="3460" w:type="dxa"/>
            <w:vAlign w:val="bottom"/>
          </w:tcPr>
          <w:p>
            <w:pPr>
              <w:spacing w:after="0"/>
              <w:rPr>
                <w:sz w:val="20"/>
                <w:szCs w:val="20"/>
                <w:color w:val="auto"/>
              </w:rPr>
            </w:pPr>
            <w:r>
              <w:rPr>
                <w:rFonts w:ascii="Times New Roman" w:cs="Times New Roman" w:eastAsia="Times New Roman" w:hAnsi="Times New Roman"/>
                <w:sz w:val="22"/>
                <w:szCs w:val="22"/>
                <w:color w:val="auto"/>
              </w:rPr>
              <w:t>Dallas  TX  75247</w:t>
            </w:r>
          </w:p>
        </w:tc>
        <w:tc>
          <w:tcPr>
            <w:tcW w:w="3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jc w:val="both"/>
        <w:ind w:left="40"/>
        <w:spacing w:after="0" w:line="244"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jc w:val="both"/>
        <w:ind w:right="260"/>
        <w:spacing w:after="0" w:line="244" w:lineRule="auto"/>
        <w:rPr>
          <w:sz w:val="20"/>
          <w:szCs w:val="20"/>
          <w:color w:val="auto"/>
        </w:rPr>
      </w:pPr>
      <w:r>
        <w:rPr>
          <w:rFonts w:ascii="Times New Roman" w:cs="Times New Roman" w:eastAsia="Times New Roman" w:hAnsi="Times New Roman"/>
          <w:sz w:val="22"/>
          <w:szCs w:val="22"/>
          <w:color w:val="auto"/>
        </w:rPr>
        <w:t>The securities to be sold were and will be received upon the exercise of stock options over the next three months. The dates of acquisition and payment were and will be the dates of exercise/sale.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06/22/2026</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03/05/2026</w:t>
      </w:r>
    </w:p>
    <w:p>
      <w:pPr>
        <w:spacing w:after="0" w:line="734" w:lineRule="exact"/>
        <w:rPr>
          <w:sz w:val="20"/>
          <w:szCs w:val="20"/>
          <w:color w:val="auto"/>
        </w:rPr>
      </w:pPr>
    </w:p>
    <w:p>
      <w:pPr>
        <w:sectPr>
          <w:pgSz w:w="11900" w:h="16838" w:orient="portrait"/>
          <w:cols w:equalWidth="0" w:num="2">
            <w:col w:w="2940" w:space="220"/>
            <w:col w:w="808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31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Leonard Post</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2026-06-22T16:34:51Z</dcterms:created>
  <dcterms:modified xsi:type="dcterms:W3CDTF">2026-06-22T16:34:51Z</dcterms:modified>
</cp:coreProperties>
</file>