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POST LEONARD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CG ONCOLOGY,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3000 PEGASUS PARK DRIVE, SUITE 1640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CG Oncology, Inc.</w:t>
              </w:r>
            </w:hyperlink>
            <w:r>
              <w:rPr/>
              <w:t xml:space="preserve"> [ </w:t>
            </w:r>
            <w:r>
              <w:rPr>
                <w:rFonts w:ascii="Times;serif" w:hAnsi="Times;serif"/>
                <w:color w:val="0000FF"/>
                <w:sz w:val="24"/>
                <w:shd w:fill="FFFFFF" w:val="clear"/>
              </w:rPr>
              <w:t>CGON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0.6</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61.65</w:t>
            </w:r>
            <w:r>
              <w:rPr>
                <w:rFonts w:ascii="Times;serif" w:hAnsi="Times;serif"/>
                <w:color w:val="008000"/>
                <w:position w:val="7"/>
                <w:sz w:val="16"/>
                <w:sz w:val="20"/>
                <w:shd w:fill="FFFFFF" w:val="clear"/>
              </w:rPr>
              <w:t>(2)</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62.48</w:t>
            </w:r>
            <w:r>
              <w:rPr>
                <w:rFonts w:ascii="Times;serif" w:hAnsi="Times;serif"/>
                <w:color w:val="008000"/>
                <w:position w:val="7"/>
                <w:sz w:val="16"/>
                <w:sz w:val="20"/>
                <w:shd w:fill="FFFFFF" w:val="clear"/>
              </w:rPr>
              <w:t>(3)</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07/08/2028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102,077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were effected pursuant to a Rule 10b5-1 trading plan adopted by the Reporting Person on March 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$61.16 to $62.06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$62.27 to $62.60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Fully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F. Patterson, Attorney-in-Fact for Leonard Post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35862" TargetMode="External"/><Relationship Id="rId5" Type="http://schemas.openxmlformats.org/officeDocument/2006/relationships/hyperlink" Target="http://www.sec.gov/cgi-bin/browse-edgar?action=getcompany&amp;CIK=00019917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767</Words>
  <Characters>4078</Characters>
  <CharactersWithSpaces>4747</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