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CG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Fund 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1,079,050.00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1,079,050.00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1,079,050.00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1,079,050 shares, except that Foresite Capital Management V, LLC ("FCM V"), the general partner of Foresite Capital Fund V, L.P. ("FCF V"), may be deemed to have sole power to vote these shares, and James B.Tananbaum ("Tananbaum"), the managing member of FCM V, may be deemed to have sole power to vote these shares. Note to Row 6: See response to Row 5. Note to Row 7: 1,079,050 shares, except that FCM V, the general partner of FCF V, may be deemed to have sole power to dispose of these shares, and Tananbaum, the managing member of FCM V, may be deemed to have sole power to dispose of these shares. Note to Row 8: See response to Row 7. Note to Row 11: This percentage is calculated based upon 88,640,375 shares of Common Stock outstanding of CG Oncology, Inc. (the "Issuer") as of August 4,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Management V,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1,079,050.00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1,079,050.00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1,079,050.00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1,079,050 shares, all of which are directly owned by FCF V. FCM V, the general partner of FCF V, may be deemed to have sole power to vote these shares, and Tananbaum, the managing member of FCM V, may be deemed to have sole power to vote these shares. Note to Row 6: See response to Row 5. Note to Row 7: 1,079,050 shares, all of which are directly owned by FCF V. FCM V, the general partner of FCF V, may be deemed to have sole power to dispose of these shares, and Tananbaum, the managing member of FCM V, may be deemed to have sole power to dispose of these shares. Note to Row 8: See response to Row 7. Note to Row 11: This percentage is calculated based upon 88,640,375 shares of Common Stock outstanding of the Issuer as of August 4,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Opportunity Fund 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857,550.00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857,550.00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857,550.00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857,550 shares, except that Foresite Capital Opportunity Management V, LLC ("FCM Opp V"), the general partner of Foresite Capital Opportunity Fund V, L.P. ("FCF Opp V"), may be deemed to have sole power to vote these shares, and Tananbaum, the managing member of FCM Opp V, may be deemed to have sole power to vote these shares. Note to Row 6: See response to Row 5. Note to Row 7: 857,550 shares, except that FCM Opp V, the general partner of FCF Opp V, may be deemed to have sole power to dispose of these shares, and Tananbaum, the managing member of FCM Opp V, may be deemed to have sole power to dispose of these shares. Note to Row 8: See response to Row 7. Note to Row 11: This percentage is calculated based upon 88,640,375 shares of Common Stock outstanding of the Issuer as of August 4,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Opportunity Management V,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857,550.00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857,550.00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857,550.00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857,550 shares, all of which are directly owned by FCF Opp V. FCM Opp V, the general partner of FCF Opp V, may be deemed to have sole power to vote these shares, and Tananbaum, the managing member of FCM Opp V, may be deemed to have sole power to vote these shares. Note to Row 6: See response to Row 5. Note to Row 7: 857,550 shares, all of which are directly owned by FCF Opp V. FCM Opp V, the general partner of FCF Opp V, may be deemed to have sole power to dispose of these shares, and Tananbaum, the managing member of FCM Opp V, may be deemed to have sole power to dispose of these shares. Note to Row 8: See response to Row 7. Note to Row 11: This percentage is calculated based upon 88,640,375 shares of Common Stock outstanding of the Issuer as of August 4,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Fund VI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2,369,574.00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2,369,574.00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2,369,574.00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2,369,574 shares, except that Foresite Capital Management VI LLC ("FCM VI"), the general partner of Foresite Capital Fund VI LP ("FCF VI"), may be deemed to have sole power to vote these shares, and Tananbaum, the managing member of FCM VI, may be deemed to have sole power to vote these shares. Note to Row 6: See response to Row 5. Note to Row 7: 2,369,574 shares, except that FCM VI, the general partner of FCF VI, may be deemed to have sole power to dispose of these shares, and Tananbaum, the managing member of FCM VI, may be deemed to have sole power to dispose of these shares. Note to Row 8: See response to Row 7. Note to Row 11: This percentage is calculated based upon 88,640,375 shares of Common Stock outstanding of the Issuer as of August 4,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Management VI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2,369,574.00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2,369,574.00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2,369,574.00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2,369,574 shares, all of which are directly owned by FCF VI. FCM VI, the general partner of FCF VI, may be deemed to have sole power to vote these shares, and Tananbaum, the managing member of FCM VI, may be deemed to have sole power to vote these shares. Note to Row 6: See response to Row 5. Note to Row 7: 2,369,574 shares, all of which are directly owned by FCF VI. FCM VI, the general partner of FCF VI, may be deemed to have sole power to dispose of these shares, and Tananbaum, the managing member of FCM VI, may be deemed to have sole power to dispose of these shares. Note to Row 8: See response to Row 7. Note to Row 11: This percentage is calculated based upon 88,640,375 shares of Common Stock outstanding of the Issuer as of August 4,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B. Tananbaum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4,306,174.00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4,306,174.00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4,306,174.00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4,306,174 shares, of which 1,079,050 shares are directly owned by FCF V, 857,550 shares are directly owned by FCF Opp V and 2,369,574 shares are directly owned by FCF VI. Tananbaum is the managing member of each of FCM V, which is the general partner of FCF V, FCM Opp V, which is the general partner of FCF Opp V, and FCM VI, which is the general partner of FCF VI. Tananbaum may be deemed to have sole power to vote these shares. Note to Row 6: See response to Row 5. Note to Row 7: 4,306,174 shares, of which 1,079,050 shares are directly owned by FCF V, 857,550 shares are directly owned by FCF Opp V and 2,369,574 shares are directly owned by FCF VI. Tananbaum is the managing member of each of FCM V, which is the general partner of FCF V, FCM Opp V, which is the general partner of FCF Opp V, and FCM VI, which is the general partner of FCF VI. Tananbaum may be deemed to have sole power to dispose of these shares. Note to Row 8: See response to Row 7. Note to Row 11: This percentage is calculated based upon 88,640,375 shares of Common Stock outstanding of the Issuer as of August 4,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27"/>
        <w:gridCol w:w="8923"/>
        <w:gridCol w:w="155"/>
      </w:tblGrid>
      <w:tr>
        <w:trPr/>
        <w:tc>
          <w:tcPr>
            <w:tcW w:w="1127" w:type="dxa"/>
            <w:tcBorders/>
            <w:vAlign w:val="center"/>
          </w:tcPr>
          <w:p>
            <w:pPr>
              <w:pStyle w:val="TableContents"/>
              <w:bidi w:val="0"/>
              <w:spacing w:before="0" w:after="283"/>
              <w:jc w:val="left"/>
              <w:rPr/>
            </w:pPr>
            <w:r>
              <w:rPr/>
              <w:t>Item 1.</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issuer: </w:t>
            </w:r>
          </w:p>
          <w:p>
            <w:pPr>
              <w:pStyle w:val="TableContents"/>
              <w:bidi w:val="0"/>
              <w:spacing w:before="0" w:after="0"/>
              <w:jc w:val="left"/>
              <w:rPr/>
            </w:pPr>
            <w:r>
              <w:rPr/>
              <w:t>CG Oncology, Inc.</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Pegasus Park Drive, Suite 1640, Dallas, TX 75247</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2.</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filed by Foresite Capital Fund V, L.P., a Delaware limited partnership, Foresite Capital Management V, LLC, a Delaware limited liability company, Foresite Capital Opportunity Fund V, L.P., a Delaware limited partnership, Foresite Capital Opportunity Management V, LLC, a Delaware limited liability company, Foresite Capital Fund VI LP, a Delaware limited partnership, Foresite Capital Management VI LLC, a Delaware limited liability company and James B. Tananbaum. The foregoing entities and individuals are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Foresite Capital Management 9200 Sunset Boulevard, Suite PH1 West Hollywood, CA 90069</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3.</w:t>
            </w:r>
          </w:p>
        </w:tc>
        <w:tc>
          <w:tcPr>
            <w:tcW w:w="892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(f)</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(g)</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(h)</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(j)</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(k)</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4.</w:t>
            </w:r>
          </w:p>
        </w:tc>
        <w:tc>
          <w:tcPr>
            <w:tcW w:w="892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5.</w:t>
            </w:r>
          </w:p>
        </w:tc>
        <w:tc>
          <w:tcPr>
            <w:tcW w:w="892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892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FCF V, FCF Opp V and FCF VI and the limited liability company agreements of FCM V, FCM Opp V and FCM VI, the partners or members, as the case may be, of each of such entities may be deemed to have the right to receive dividends from, or the proceeds from the sale of, shares of the Issuer directly or indirectly owned by each such entity of which they are a partner or member.</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7.</w:t>
            </w:r>
          </w:p>
        </w:tc>
        <w:tc>
          <w:tcPr>
            <w:tcW w:w="892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8.</w:t>
            </w:r>
          </w:p>
        </w:tc>
        <w:tc>
          <w:tcPr>
            <w:tcW w:w="892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9.</w:t>
            </w:r>
          </w:p>
        </w:tc>
        <w:tc>
          <w:tcPr>
            <w:tcW w:w="892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Foresite Capital Fund V,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James B. Tananbaum</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James B. Tananbaum, Managing Member of the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Foresite Capital Management V,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James B. Tananbaum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James B. Tananbaum,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Foresite Capital Opportunity Fund V,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James B. Tananbaum</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James B. Tananbaum, Managing Member of the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7"/>
        <w:gridCol w:w="5098"/>
      </w:tblGrid>
      <w:tr>
        <w:trPr/>
        <w:tc>
          <w:tcPr>
            <w:tcW w:w="5107"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Foresite Capital Opportunity Management V, LLC</w:t>
                  </w:r>
                </w:p>
              </w:tc>
            </w:tr>
          </w:tbl>
          <w:p>
            <w:pPr>
              <w:pStyle w:val="TableContents"/>
              <w:bidi w:val="0"/>
              <w:spacing w:before="0" w:after="283"/>
              <w:jc w:val="left"/>
              <w:rPr/>
            </w:pPr>
            <w:r>
              <w:rPr/>
            </w:r>
          </w:p>
        </w:tc>
        <w:tc>
          <w:tcPr>
            <w:tcW w:w="50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James B. Tananbaum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James B. Tananbaum,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Foresite Capital Fund VI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James B. Tananbaum</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James B. Tananbaum, Managing Member of the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Foresite Capital Management VI LLC</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James B. Tananbaum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James B. Tananbaum,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James B. Tananbaum</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James B. Tananbaum</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James B. Tananbaum</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Agreement of Joint Filing The undersigned hereby agree that a single Schedule 13G (or any amendment thereto) relating to the Common Stock of the Issuer shall be filed on behalf of each of the undersigned. Note that a copy of the applicable Agreement of Joint Filing is already on file with the appropriate agencies.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3243</Words>
  <Characters>15523</Characters>
  <CharactersWithSpaces>18639</CharactersWithSpaces>
  <Paragraphs>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